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numPr>
          <w:numId w:val="2"/>
        </w:num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"https://login.consultant.ru/link/?req=doc&amp;base=LAW&amp;n=449650&amp;dst=100339&amp;field=134&amp;date=14.08.2023"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пункте 6 статьи 1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14:paraId="25000000">
      <w:pPr>
        <w:numPr>
          <w:numId w:val="2"/>
        </w:num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26000000">
      <w:pPr>
        <w:numPr>
          <w:numId w:val="2"/>
        </w:num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2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3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6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Кроме того к членам семьи граждан, указанных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"https://login.consultant.ru/link/?req=doc&amp;base=RLAW186&amp;n=132572&amp;dst=100186&amp;field=134&amp;date=14.08.2023"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пунктах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14 - 16, относятся родители (усыновители),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Федерации).</w:t>
      </w:r>
    </w:p>
    <w:p w14:paraId="3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E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F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40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4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5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6000000">
      <w:pPr>
        <w:ind w:firstLine="709" w:left="0"/>
        <w:jc w:val="both"/>
        <w:rPr>
          <w:sz w:val="28"/>
        </w:rPr>
      </w:pPr>
    </w:p>
    <w:p w14:paraId="4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8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9000000">
      <w:pPr>
        <w:ind w:firstLine="709" w:left="0"/>
        <w:jc w:val="both"/>
        <w:rPr>
          <w:sz w:val="28"/>
        </w:rPr>
      </w:pP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B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C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D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E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51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2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4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5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8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9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C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F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A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F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70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7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5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A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F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8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8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2000000">
      <w:pPr>
        <w:ind w:firstLine="709" w:left="0"/>
        <w:jc w:val="both"/>
        <w:rPr>
          <w:sz w:val="28"/>
        </w:rPr>
      </w:pPr>
    </w:p>
    <w:p w14:paraId="8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4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5000000">
      <w:pPr>
        <w:ind w:firstLine="851" w:left="0"/>
        <w:jc w:val="both"/>
        <w:rPr>
          <w:sz w:val="28"/>
        </w:rPr>
      </w:pP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 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B000000">
      <w:pPr>
        <w:numPr>
          <w:numId w:val="11"/>
        </w:numPr>
        <w:spacing w:after="120" w:before="120"/>
        <w:ind w:firstLine="73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обеспечения денежным довольствием военнослужащих и предоставления им отдельных выплат в соответствии с Федеральным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"https://login.consultant.ru/link/?req=doc&amp;base=LAW&amp;n=452681&amp;date=14.08.2023"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от 7 ноября 2011 года № 306-ФЗ "О денежном довольствии военнослужащих и предоставлении им отдельных выплат";</w:t>
      </w:r>
    </w:p>
    <w:p w14:paraId="9C000000">
      <w:pPr>
        <w:numPr>
          <w:numId w:val="11"/>
        </w:numPr>
        <w:spacing w:after="120" w:before="120"/>
        <w:ind w:firstLine="73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предоставления льгот, социальных гарантий и компенсаций лицам, указанным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"https://login.consultant.ru/link/?req=doc&amp;base=RLAW186&amp;n=132572&amp;dst=100189&amp;field=134&amp;date=14.08.2023"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пунктах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14-15 </w:t>
      </w:r>
      <w:r>
        <w:rPr>
          <w:rFonts w:ascii="Times New Roman" w:hAnsi="Times New Roman"/>
          <w:b w:val="0"/>
          <w:color w:val="000000"/>
          <w:sz w:val="28"/>
        </w:rPr>
        <w:t xml:space="preserve">Перечня категорий граждан, которым предоставляется бесплатная юридическая помощь. </w:t>
      </w:r>
    </w:p>
    <w:p w14:paraId="9D000000">
      <w:pPr>
        <w:pStyle w:val="Style_2"/>
        <w:numPr>
          <w:ilvl w:val="0"/>
          <w:numId w:val="11"/>
        </w:numPr>
        <w:ind w:firstLine="85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льгот, социальных гарантий и компенсаций лицам, указанным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"https://login.consultant.ru/link/?req=doc&amp;base=RLAW186&amp;n=132572&amp;dst=100191&amp;field=134&amp;date=14.08.2023"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пункте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16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Перечня категорий граждан, которым предоставляется бесплатная юридическая помощь. </w:t>
      </w:r>
    </w:p>
    <w:p w14:paraId="9E000000">
      <w:pPr>
        <w:numPr>
          <w:numId w:val="11"/>
        </w:numPr>
        <w:spacing w:after="120" w:before="120"/>
        <w:ind w:firstLine="73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признания гражданина из числа лиц, указанных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"https://login.consultant.ru/link/?req=doc&amp;base=RLAW186&amp;n=132572&amp;dst=100189&amp;field=134&amp;date=14.08.2023"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пунктах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14-15 </w:t>
      </w:r>
      <w:r>
        <w:rPr>
          <w:rFonts w:ascii="Times New Roman" w:hAnsi="Times New Roman"/>
          <w:b w:val="0"/>
          <w:color w:val="000000"/>
          <w:sz w:val="28"/>
        </w:rPr>
        <w:t xml:space="preserve">Перечня категорий граждан, которым предоставляется бесплатная юридическая помощь </w:t>
      </w:r>
      <w:r>
        <w:rPr>
          <w:rFonts w:ascii="Times New Roman" w:hAnsi="Times New Roman"/>
          <w:b w:val="0"/>
          <w:color w:val="000000"/>
          <w:sz w:val="28"/>
        </w:rPr>
        <w:t>(за исключением членов их семей), безвестно отсутствующим;</w:t>
      </w:r>
    </w:p>
    <w:p w14:paraId="9F000000">
      <w:pPr>
        <w:numPr>
          <w:numId w:val="11"/>
        </w:numPr>
        <w:spacing w:after="120" w:before="120"/>
        <w:ind w:firstLine="73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объявления гражданина из числа лиц, указанных в 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"https://login.consultant.ru/link/?req=doc&amp;base=RLAW186&amp;n=132572&amp;dst=100189&amp;field=134&amp;date=14.08.2023"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пунктах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14-15 </w:t>
      </w:r>
      <w:r>
        <w:rPr>
          <w:rFonts w:ascii="Times New Roman" w:hAnsi="Times New Roman"/>
          <w:b w:val="0"/>
          <w:color w:val="000000"/>
          <w:sz w:val="28"/>
        </w:rPr>
        <w:t>Перечня категорий граждан, которым предоставляется бесплатная юридическая помощь</w:t>
      </w:r>
      <w:r>
        <w:rPr>
          <w:rFonts w:ascii="Times New Roman" w:hAnsi="Times New Roman"/>
          <w:b w:val="0"/>
          <w:color w:val="000000"/>
          <w:sz w:val="28"/>
        </w:rPr>
        <w:t>(за исключением членов их семей), умершим.</w:t>
      </w:r>
    </w:p>
    <w:p w14:paraId="A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A3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A4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A5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8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9000000">
      <w:pPr>
        <w:ind w:firstLine="709" w:left="0"/>
        <w:jc w:val="both"/>
        <w:rPr>
          <w:sz w:val="28"/>
        </w:rPr>
      </w:pPr>
    </w:p>
    <w:p w14:paraId="A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B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C000000">
      <w:pPr>
        <w:ind w:firstLine="709" w:left="0"/>
        <w:jc w:val="both"/>
        <w:rPr>
          <w:sz w:val="28"/>
        </w:rPr>
      </w:pPr>
    </w:p>
    <w:p w14:paraId="A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E000000">
      <w:pPr>
        <w:ind w:firstLine="709" w:left="0"/>
        <w:jc w:val="both"/>
        <w:rPr>
          <w:sz w:val="28"/>
        </w:rPr>
      </w:pP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B0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C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C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C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C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C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9000000">
      <w:pPr>
        <w:ind w:firstLine="851" w:left="0"/>
        <w:jc w:val="both"/>
        <w:rPr>
          <w:sz w:val="28"/>
        </w:rPr>
      </w:pPr>
    </w:p>
    <w:p w14:paraId="C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D2000000">
      <w:pPr>
        <w:ind w:firstLine="851" w:left="0"/>
        <w:jc w:val="both"/>
        <w:rPr>
          <w:sz w:val="28"/>
        </w:rPr>
      </w:pPr>
    </w:p>
    <w:p w14:paraId="D3000000">
      <w:pPr>
        <w:ind w:firstLine="851" w:left="0"/>
        <w:jc w:val="both"/>
        <w:rPr>
          <w:sz w:val="28"/>
        </w:rPr>
      </w:pPr>
    </w:p>
    <w:p w14:paraId="D4000000">
      <w:pPr>
        <w:ind w:firstLine="851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D6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7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8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9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 w:firstLine="709" w:left="0"/>
        <w:jc w:val="both"/>
        <w:rPr>
          <w:sz w:val="28"/>
        </w:rPr>
      </w:pPr>
    </w:p>
    <w:p w14:paraId="DF000000">
      <w:pPr>
        <w:ind w:firstLine="709" w:left="0"/>
        <w:jc w:val="both"/>
        <w:rPr>
          <w:sz w:val="28"/>
        </w:rPr>
      </w:pPr>
    </w:p>
    <w:p w14:paraId="E0000000">
      <w:pPr>
        <w:ind w:firstLine="709" w:left="0"/>
        <w:jc w:val="both"/>
        <w:rPr>
          <w:sz w:val="28"/>
        </w:rPr>
      </w:pPr>
    </w:p>
    <w:p w14:paraId="E1000000">
      <w:pPr>
        <w:ind w:firstLine="709" w:left="0"/>
        <w:jc w:val="both"/>
        <w:rPr>
          <w:sz w:val="28"/>
        </w:rPr>
      </w:pPr>
    </w:p>
    <w:p w14:paraId="E2000000">
      <w:pPr>
        <w:ind w:firstLine="709" w:left="0"/>
        <w:jc w:val="both"/>
        <w:rPr>
          <w:sz w:val="28"/>
        </w:rPr>
      </w:pPr>
    </w:p>
    <w:p w14:paraId="E3000000">
      <w:pPr>
        <w:ind w:firstLine="709" w:left="0"/>
        <w:jc w:val="both"/>
        <w:rPr>
          <w:sz w:val="28"/>
        </w:rPr>
      </w:pPr>
    </w:p>
    <w:p w14:paraId="E4000000">
      <w:pPr>
        <w:ind w:firstLine="709" w:left="0"/>
        <w:jc w:val="both"/>
        <w:rPr>
          <w:sz w:val="28"/>
        </w:rPr>
      </w:pPr>
    </w:p>
    <w:p w14:paraId="E5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E6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7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Неразрешенное упоминание1"/>
    <w:basedOn w:val="Style_12"/>
    <w:link w:val="Style_11_ch"/>
    <w:rPr>
      <w:color w:val="605E5C"/>
      <w:shd w:fill="E1DFDD" w:val="clear"/>
    </w:rPr>
  </w:style>
  <w:style w:styleId="Style_11_ch" w:type="character">
    <w:name w:val="Неразрешенное упоминание1"/>
    <w:basedOn w:val="Style_12_ch"/>
    <w:link w:val="Style_11"/>
    <w:rPr>
      <w:color w:val="605E5C"/>
      <w:shd w:fill="E1DFDD" w:val="clear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6"/>
    <w:link w:val="Style_15_ch"/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6_ch"/>
    <w:link w:val="Style_17"/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Hyperlink"/>
    <w:basedOn w:val="Style_12"/>
    <w:link w:val="Style_4_ch"/>
    <w:rPr>
      <w:color w:themeColor="hyperlink" w:val="0000FF"/>
      <w:u w:val="single"/>
    </w:rPr>
  </w:style>
  <w:style w:styleId="Style_4_ch" w:type="character">
    <w:name w:val="Hyperlink"/>
    <w:basedOn w:val="Style_12_ch"/>
    <w:link w:val="Style_4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Сетка таблицы2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1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2023-08-14T09:43:17Z</dcterms:modified>
</cp:coreProperties>
</file>